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Social Stories</w:t>
      </w:r>
    </w:p>
    <w:p w:rsidR="00000000" w:rsidDel="00000000" w:rsidP="00000000" w:rsidRDefault="00000000" w:rsidRPr="00000000" w14:paraId="00000002">
      <w:pPr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There are various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Social Stories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Slideshows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 that can help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explain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 the Coronavirus, the need to wash hands and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support children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with understanding their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emotions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. They can be selected on our webpage.</w:t>
      </w:r>
    </w:p>
    <w:p w:rsidR="00000000" w:rsidDel="00000000" w:rsidP="00000000" w:rsidRDefault="00000000" w:rsidRPr="00000000" w14:paraId="00000004">
      <w:pPr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Please read them as a parent or carer first and decide which are most age-appropriate for your family:</w:t>
      </w:r>
    </w:p>
    <w:p w:rsidR="00000000" w:rsidDel="00000000" w:rsidP="00000000" w:rsidRDefault="00000000" w:rsidRPr="00000000" w14:paraId="00000005">
      <w:pPr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A simple tale of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positivity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by Joshua Massey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198755</wp:posOffset>
            </wp:positionV>
            <wp:extent cx="1990725" cy="1816735"/>
            <wp:effectExtent b="0" l="0" r="0" t="0"/>
            <wp:wrapSquare wrapText="bothSides" distB="0" distT="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2499" l="24027" r="34059" t="1947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16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280" w:before="280" w:lineRule="auto"/>
        <w:rPr>
          <w:rFonts w:ascii="Arimo" w:cs="Arimo" w:eastAsia="Arimo" w:hAnsi="Arimo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2105025</wp:posOffset>
            </wp:positionH>
            <wp:positionV relativeFrom="paragraph">
              <wp:posOffset>13334</wp:posOffset>
            </wp:positionV>
            <wp:extent cx="3162300" cy="1304925"/>
            <wp:effectExtent b="0" l="0" r="0" t="0"/>
            <wp:wrapSquare wrapText="bothSides" distB="0" distT="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2764" l="13842" r="24650" t="3212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30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280" w:before="280" w:lineRule="auto"/>
        <w:rPr>
          <w:rFonts w:ascii="Arimo" w:cs="Arimo" w:eastAsia="Arimo" w:hAnsi="Arimo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280" w:lineRule="auto"/>
        <w:rPr>
          <w:rFonts w:ascii="Arimo" w:cs="Arimo" w:eastAsia="Arimo" w:hAnsi="Arimo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80" w:before="280" w:lineRule="auto"/>
        <w:rPr>
          <w:rFonts w:ascii="Arimo" w:cs="Arimo" w:eastAsia="Arimo" w:hAnsi="Arimo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80" w:before="280" w:lineRule="auto"/>
        <w:rPr>
          <w:rFonts w:ascii="Arimo" w:cs="Arimo" w:eastAsia="Arimo" w:hAnsi="Arimo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Someday: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A Story of Hope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for Children,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3007995</wp:posOffset>
            </wp:positionH>
            <wp:positionV relativeFrom="paragraph">
              <wp:posOffset>12700</wp:posOffset>
            </wp:positionV>
            <wp:extent cx="2286000" cy="1172845"/>
            <wp:effectExtent b="0" l="0" r="0" t="0"/>
            <wp:wrapSquare wrapText="bothSides" distB="0" distT="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8116" l="3989" r="15078" t="18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72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72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a Social Story by Carol Gray </w:t>
      </w:r>
    </w:p>
    <w:p w:rsidR="00000000" w:rsidDel="00000000" w:rsidP="00000000" w:rsidRDefault="00000000" w:rsidRPr="00000000" w14:paraId="0000000E">
      <w:pPr>
        <w:spacing w:after="280" w:before="280" w:lineRule="auto"/>
        <w:jc w:val="center"/>
        <w:rPr>
          <w:rFonts w:ascii="Arimo" w:cs="Arimo" w:eastAsia="Arimo" w:hAnsi="Arimo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80" w:before="280" w:lineRule="auto"/>
        <w:jc w:val="center"/>
        <w:rPr>
          <w:rFonts w:ascii="Arimo" w:cs="Arimo" w:eastAsia="Arimo" w:hAnsi="Arimo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261620</wp:posOffset>
            </wp:positionV>
            <wp:extent cx="2671445" cy="1219200"/>
            <wp:effectExtent b="0" l="0" r="0" t="0"/>
            <wp:wrapSquare wrapText="bothSides" distB="0" distT="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23448" l="22297" r="7348" t="19478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280" w:before="280" w:lineRule="auto"/>
        <w:jc w:val="center"/>
        <w:rPr>
          <w:rFonts w:ascii="Arimo" w:cs="Arimo" w:eastAsia="Arimo" w:hAnsi="Arimo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A Social Story about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Hand Washing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80" w:before="28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4348480</wp:posOffset>
            </wp:positionH>
            <wp:positionV relativeFrom="paragraph">
              <wp:posOffset>358140</wp:posOffset>
            </wp:positionV>
            <wp:extent cx="1383030" cy="201739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34410" l="33238" r="46820" t="13886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017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Coronavirus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Social Story.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EAL –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the Coronovirus Social Story can be opened in many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different languages. Covibook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– an interactive resource designed to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support and reassure children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aged 7 and under; to help children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explain and draw the emotions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that they might be experiencing during the pandemic: </w:t>
      </w:r>
      <w:hyperlink r:id="rId1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https://www.mindheart.co/descargables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mindheart.co/descargables" TargetMode="Externa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